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06" w:rsidRPr="00F53F06" w:rsidRDefault="00F53F06" w:rsidP="00F53F06">
      <w:pPr>
        <w:spacing w:line="240" w:lineRule="auto"/>
        <w:rPr>
          <w:rFonts w:ascii="Arial" w:eastAsia="Times New Roman" w:hAnsi="Arial" w:cs="Arial"/>
          <w:b/>
          <w:bCs/>
          <w:color w:val="000080"/>
          <w:sz w:val="24"/>
          <w:szCs w:val="24"/>
        </w:rPr>
      </w:pPr>
      <w:r w:rsidRPr="00F53F06">
        <w:rPr>
          <w:rFonts w:ascii="Arial" w:eastAsia="Times New Roman" w:hAnsi="Arial" w:cs="Arial"/>
          <w:b/>
          <w:bCs/>
          <w:color w:val="000080"/>
          <w:sz w:val="24"/>
          <w:szCs w:val="24"/>
        </w:rPr>
        <w:t>1260.04   USES.</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(a)   </w:t>
      </w:r>
      <w:r w:rsidRPr="00F53F06">
        <w:rPr>
          <w:rFonts w:ascii="Arial" w:eastAsia="Times New Roman" w:hAnsi="Arial" w:cs="Arial"/>
          <w:color w:val="000000"/>
          <w:sz w:val="24"/>
          <w:szCs w:val="24"/>
          <w:u w:val="single"/>
        </w:rPr>
        <w:t>Accessory Buildings and Structures</w:t>
      </w:r>
      <w:r w:rsidRPr="00F53F06">
        <w:rPr>
          <w:rFonts w:ascii="Arial" w:eastAsia="Times New Roman" w:hAnsi="Arial" w:cs="Arial"/>
          <w:color w:val="000000"/>
          <w:sz w:val="24"/>
          <w:szCs w:val="24"/>
        </w:rPr>
        <w:t>.</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(1)   Accessory buildings or garages shall be considered to be part of the principal building and subject to all setback requirements of the principal building, if structurally and architecturally integrated into the building or if attached by an enclosed breezeway or similar enclosed structure not greater than ten feet in length. Detached accessory buildings shall be located at least ten feet from any principal building.</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(2)   Accessory buildings and structures shall not be erected in any front yard.</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(3)   Accessory buildings and structures may be erected in a rear yard if set back at least ten feet from the rear and five feet from the side property lines.</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(4)   An accessory building or structure designed for and containing a vehicle entrance to be accessed from an existing publicly dedicated and commonly used alley may be located on the rear lot line, if parking space plans have been approved by the Zoning Administrator.</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(5)   The height of an accessory structure shall not exceed 18 feet when a hip or gable roof is used, 15 feet when a mansard or gambrel roof is used and 12 feet when a flat or shed roof is used, except when a dwelling unit is included in the structure, in which case the height shall not exceed 24 feet. </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(6)   Accessory structures shall not exceed 66% of the principal building’s gross floor area or 800 square feet, whichever is less.</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(7)   An accessory building or accessory structure shall not be constructed or occupied on a lot before the principal building or use on the lot is constructed.</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(8)   Accessory buildings and structures in planned unit developments shall be subject to the same requirements as in the Residential Districts.</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(9)   Accessory structures located in a designated flood hazard area shall comply with the additional provisions set forth in </w:t>
      </w:r>
      <w:hyperlink r:id="rId4" w:tgtFrame="_parent" w:history="1">
        <w:r w:rsidRPr="00F53F06">
          <w:rPr>
            <w:rFonts w:ascii="Arial" w:eastAsia="Times New Roman" w:hAnsi="Arial" w:cs="Arial"/>
            <w:color w:val="0000FF"/>
            <w:sz w:val="24"/>
            <w:szCs w:val="24"/>
            <w:u w:val="single"/>
          </w:rPr>
          <w:t>Chapter 1282</w:t>
        </w:r>
      </w:hyperlink>
      <w:r w:rsidRPr="00F53F06">
        <w:rPr>
          <w:rFonts w:ascii="Arial" w:eastAsia="Times New Roman" w:hAnsi="Arial" w:cs="Arial"/>
          <w:color w:val="000000"/>
          <w:sz w:val="24"/>
          <w:szCs w:val="24"/>
        </w:rPr>
        <w:t>.</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(10)   Swing sets, playground equipment, garden trellises, well-head covers, portable or temporary pools less than 24 inches in depth, and similar above- ground yard equipment accessory to a residential use shall be exempt from the provisions of this zoning code, except for height limitations, or unless specific provision is made for such equipment by Village ordinance.</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(11)   Buildings and structures accessory to nonresidential uses shall meet the minimum setback requirements and height limitations for principal buildings in the respective zoning district. </w:t>
      </w:r>
    </w:p>
    <w:p w:rsidR="00F53F06" w:rsidRPr="00F53F06" w:rsidRDefault="00F53F06" w:rsidP="00F53F06">
      <w:pPr>
        <w:spacing w:line="240" w:lineRule="auto"/>
        <w:rPr>
          <w:rFonts w:ascii="Arial" w:eastAsia="Times New Roman" w:hAnsi="Arial" w:cs="Arial"/>
          <w:color w:val="000000"/>
          <w:sz w:val="24"/>
          <w:szCs w:val="24"/>
        </w:rPr>
      </w:pPr>
      <w:r w:rsidRPr="00F53F06">
        <w:rPr>
          <w:rFonts w:ascii="Arial" w:eastAsia="Times New Roman" w:hAnsi="Arial" w:cs="Arial"/>
          <w:color w:val="000000"/>
          <w:sz w:val="24"/>
          <w:szCs w:val="24"/>
        </w:rPr>
        <w:t>      (12)   Accessory structures and buildings shall share all public utilities (water/ sewer/electric) with the principal building. Accessory structures and buildings will not be separately metered.</w:t>
      </w:r>
    </w:p>
    <w:p w:rsidR="00677D68" w:rsidRDefault="00F53F06">
      <w:bookmarkStart w:id="0" w:name="_GoBack"/>
      <w:bookmarkEnd w:id="0"/>
    </w:p>
    <w:sectPr w:rsidR="0067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06"/>
    <w:rsid w:val="00BF6F51"/>
    <w:rsid w:val="00EB0DF1"/>
    <w:rsid w:val="00F5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089D"/>
  <w15:chartTrackingRefBased/>
  <w15:docId w15:val="{2AB94766-B932-4264-A4F7-BC0F21E7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47316">
      <w:bodyDiv w:val="1"/>
      <w:marLeft w:val="0"/>
      <w:marRight w:val="0"/>
      <w:marTop w:val="0"/>
      <w:marBottom w:val="0"/>
      <w:divBdr>
        <w:top w:val="none" w:sz="0" w:space="0" w:color="auto"/>
        <w:left w:val="none" w:sz="0" w:space="0" w:color="auto"/>
        <w:bottom w:val="none" w:sz="0" w:space="0" w:color="auto"/>
        <w:right w:val="none" w:sz="0" w:space="0" w:color="auto"/>
      </w:divBdr>
      <w:divsChild>
        <w:div w:id="1842232354">
          <w:marLeft w:val="1440"/>
          <w:marRight w:val="0"/>
          <w:marTop w:val="580"/>
          <w:marBottom w:val="280"/>
          <w:divBdr>
            <w:top w:val="none" w:sz="0" w:space="0" w:color="auto"/>
            <w:left w:val="none" w:sz="0" w:space="0" w:color="auto"/>
            <w:bottom w:val="none" w:sz="0" w:space="0" w:color="auto"/>
            <w:right w:val="none" w:sz="0" w:space="0" w:color="auto"/>
          </w:divBdr>
          <w:divsChild>
            <w:div w:id="501239276">
              <w:marLeft w:val="0"/>
              <w:marRight w:val="0"/>
              <w:marTop w:val="0"/>
              <w:marBottom w:val="0"/>
              <w:divBdr>
                <w:top w:val="none" w:sz="0" w:space="0" w:color="auto"/>
                <w:left w:val="none" w:sz="0" w:space="0" w:color="auto"/>
                <w:bottom w:val="none" w:sz="0" w:space="0" w:color="auto"/>
                <w:right w:val="none" w:sz="0" w:space="0" w:color="auto"/>
              </w:divBdr>
            </w:div>
          </w:divsChild>
        </w:div>
        <w:div w:id="1527020747">
          <w:marLeft w:val="0"/>
          <w:marRight w:val="0"/>
          <w:marTop w:val="0"/>
          <w:marBottom w:val="180"/>
          <w:divBdr>
            <w:top w:val="none" w:sz="0" w:space="0" w:color="auto"/>
            <w:left w:val="none" w:sz="0" w:space="0" w:color="auto"/>
            <w:bottom w:val="none" w:sz="0" w:space="0" w:color="auto"/>
            <w:right w:val="none" w:sz="0" w:space="0" w:color="auto"/>
          </w:divBdr>
          <w:divsChild>
            <w:div w:id="100298168">
              <w:marLeft w:val="0"/>
              <w:marRight w:val="0"/>
              <w:marTop w:val="0"/>
              <w:marBottom w:val="0"/>
              <w:divBdr>
                <w:top w:val="none" w:sz="0" w:space="0" w:color="auto"/>
                <w:left w:val="none" w:sz="0" w:space="0" w:color="auto"/>
                <w:bottom w:val="none" w:sz="0" w:space="0" w:color="auto"/>
                <w:right w:val="none" w:sz="0" w:space="0" w:color="auto"/>
              </w:divBdr>
            </w:div>
          </w:divsChild>
        </w:div>
        <w:div w:id="481700634">
          <w:marLeft w:val="0"/>
          <w:marRight w:val="0"/>
          <w:marTop w:val="0"/>
          <w:marBottom w:val="180"/>
          <w:divBdr>
            <w:top w:val="none" w:sz="0" w:space="0" w:color="auto"/>
            <w:left w:val="none" w:sz="0" w:space="0" w:color="auto"/>
            <w:bottom w:val="none" w:sz="0" w:space="0" w:color="auto"/>
            <w:right w:val="none" w:sz="0" w:space="0" w:color="auto"/>
          </w:divBdr>
          <w:divsChild>
            <w:div w:id="594483085">
              <w:marLeft w:val="0"/>
              <w:marRight w:val="0"/>
              <w:marTop w:val="0"/>
              <w:marBottom w:val="0"/>
              <w:divBdr>
                <w:top w:val="none" w:sz="0" w:space="0" w:color="auto"/>
                <w:left w:val="none" w:sz="0" w:space="0" w:color="auto"/>
                <w:bottom w:val="none" w:sz="0" w:space="0" w:color="auto"/>
                <w:right w:val="none" w:sz="0" w:space="0" w:color="auto"/>
              </w:divBdr>
            </w:div>
          </w:divsChild>
        </w:div>
        <w:div w:id="2111927262">
          <w:marLeft w:val="0"/>
          <w:marRight w:val="0"/>
          <w:marTop w:val="0"/>
          <w:marBottom w:val="180"/>
          <w:divBdr>
            <w:top w:val="none" w:sz="0" w:space="0" w:color="auto"/>
            <w:left w:val="none" w:sz="0" w:space="0" w:color="auto"/>
            <w:bottom w:val="none" w:sz="0" w:space="0" w:color="auto"/>
            <w:right w:val="none" w:sz="0" w:space="0" w:color="auto"/>
          </w:divBdr>
          <w:divsChild>
            <w:div w:id="725103322">
              <w:marLeft w:val="0"/>
              <w:marRight w:val="0"/>
              <w:marTop w:val="0"/>
              <w:marBottom w:val="0"/>
              <w:divBdr>
                <w:top w:val="none" w:sz="0" w:space="0" w:color="auto"/>
                <w:left w:val="none" w:sz="0" w:space="0" w:color="auto"/>
                <w:bottom w:val="none" w:sz="0" w:space="0" w:color="auto"/>
                <w:right w:val="none" w:sz="0" w:space="0" w:color="auto"/>
              </w:divBdr>
            </w:div>
          </w:divsChild>
        </w:div>
        <w:div w:id="1118716666">
          <w:marLeft w:val="0"/>
          <w:marRight w:val="0"/>
          <w:marTop w:val="0"/>
          <w:marBottom w:val="180"/>
          <w:divBdr>
            <w:top w:val="none" w:sz="0" w:space="0" w:color="auto"/>
            <w:left w:val="none" w:sz="0" w:space="0" w:color="auto"/>
            <w:bottom w:val="none" w:sz="0" w:space="0" w:color="auto"/>
            <w:right w:val="none" w:sz="0" w:space="0" w:color="auto"/>
          </w:divBdr>
          <w:divsChild>
            <w:div w:id="965350970">
              <w:marLeft w:val="0"/>
              <w:marRight w:val="0"/>
              <w:marTop w:val="0"/>
              <w:marBottom w:val="0"/>
              <w:divBdr>
                <w:top w:val="none" w:sz="0" w:space="0" w:color="auto"/>
                <w:left w:val="none" w:sz="0" w:space="0" w:color="auto"/>
                <w:bottom w:val="none" w:sz="0" w:space="0" w:color="auto"/>
                <w:right w:val="none" w:sz="0" w:space="0" w:color="auto"/>
              </w:divBdr>
            </w:div>
          </w:divsChild>
        </w:div>
        <w:div w:id="160391286">
          <w:marLeft w:val="0"/>
          <w:marRight w:val="0"/>
          <w:marTop w:val="0"/>
          <w:marBottom w:val="180"/>
          <w:divBdr>
            <w:top w:val="none" w:sz="0" w:space="0" w:color="auto"/>
            <w:left w:val="none" w:sz="0" w:space="0" w:color="auto"/>
            <w:bottom w:val="none" w:sz="0" w:space="0" w:color="auto"/>
            <w:right w:val="none" w:sz="0" w:space="0" w:color="auto"/>
          </w:divBdr>
          <w:divsChild>
            <w:div w:id="396711525">
              <w:marLeft w:val="0"/>
              <w:marRight w:val="0"/>
              <w:marTop w:val="0"/>
              <w:marBottom w:val="0"/>
              <w:divBdr>
                <w:top w:val="none" w:sz="0" w:space="0" w:color="auto"/>
                <w:left w:val="none" w:sz="0" w:space="0" w:color="auto"/>
                <w:bottom w:val="none" w:sz="0" w:space="0" w:color="auto"/>
                <w:right w:val="none" w:sz="0" w:space="0" w:color="auto"/>
              </w:divBdr>
            </w:div>
          </w:divsChild>
        </w:div>
        <w:div w:id="1166475476">
          <w:marLeft w:val="0"/>
          <w:marRight w:val="0"/>
          <w:marTop w:val="0"/>
          <w:marBottom w:val="180"/>
          <w:divBdr>
            <w:top w:val="none" w:sz="0" w:space="0" w:color="auto"/>
            <w:left w:val="none" w:sz="0" w:space="0" w:color="auto"/>
            <w:bottom w:val="none" w:sz="0" w:space="0" w:color="auto"/>
            <w:right w:val="none" w:sz="0" w:space="0" w:color="auto"/>
          </w:divBdr>
          <w:divsChild>
            <w:div w:id="903948229">
              <w:marLeft w:val="0"/>
              <w:marRight w:val="0"/>
              <w:marTop w:val="0"/>
              <w:marBottom w:val="0"/>
              <w:divBdr>
                <w:top w:val="none" w:sz="0" w:space="0" w:color="auto"/>
                <w:left w:val="none" w:sz="0" w:space="0" w:color="auto"/>
                <w:bottom w:val="none" w:sz="0" w:space="0" w:color="auto"/>
                <w:right w:val="none" w:sz="0" w:space="0" w:color="auto"/>
              </w:divBdr>
            </w:div>
          </w:divsChild>
        </w:div>
        <w:div w:id="1489714935">
          <w:marLeft w:val="0"/>
          <w:marRight w:val="0"/>
          <w:marTop w:val="0"/>
          <w:marBottom w:val="180"/>
          <w:divBdr>
            <w:top w:val="none" w:sz="0" w:space="0" w:color="auto"/>
            <w:left w:val="none" w:sz="0" w:space="0" w:color="auto"/>
            <w:bottom w:val="none" w:sz="0" w:space="0" w:color="auto"/>
            <w:right w:val="none" w:sz="0" w:space="0" w:color="auto"/>
          </w:divBdr>
          <w:divsChild>
            <w:div w:id="1069039449">
              <w:marLeft w:val="0"/>
              <w:marRight w:val="0"/>
              <w:marTop w:val="0"/>
              <w:marBottom w:val="0"/>
              <w:divBdr>
                <w:top w:val="none" w:sz="0" w:space="0" w:color="auto"/>
                <w:left w:val="none" w:sz="0" w:space="0" w:color="auto"/>
                <w:bottom w:val="none" w:sz="0" w:space="0" w:color="auto"/>
                <w:right w:val="none" w:sz="0" w:space="0" w:color="auto"/>
              </w:divBdr>
            </w:div>
          </w:divsChild>
        </w:div>
        <w:div w:id="649401599">
          <w:marLeft w:val="0"/>
          <w:marRight w:val="0"/>
          <w:marTop w:val="0"/>
          <w:marBottom w:val="180"/>
          <w:divBdr>
            <w:top w:val="none" w:sz="0" w:space="0" w:color="auto"/>
            <w:left w:val="none" w:sz="0" w:space="0" w:color="auto"/>
            <w:bottom w:val="none" w:sz="0" w:space="0" w:color="auto"/>
            <w:right w:val="none" w:sz="0" w:space="0" w:color="auto"/>
          </w:divBdr>
          <w:divsChild>
            <w:div w:id="827598044">
              <w:marLeft w:val="0"/>
              <w:marRight w:val="0"/>
              <w:marTop w:val="0"/>
              <w:marBottom w:val="0"/>
              <w:divBdr>
                <w:top w:val="none" w:sz="0" w:space="0" w:color="auto"/>
                <w:left w:val="none" w:sz="0" w:space="0" w:color="auto"/>
                <w:bottom w:val="none" w:sz="0" w:space="0" w:color="auto"/>
                <w:right w:val="none" w:sz="0" w:space="0" w:color="auto"/>
              </w:divBdr>
            </w:div>
          </w:divsChild>
        </w:div>
        <w:div w:id="1149395004">
          <w:marLeft w:val="0"/>
          <w:marRight w:val="0"/>
          <w:marTop w:val="0"/>
          <w:marBottom w:val="180"/>
          <w:divBdr>
            <w:top w:val="none" w:sz="0" w:space="0" w:color="auto"/>
            <w:left w:val="none" w:sz="0" w:space="0" w:color="auto"/>
            <w:bottom w:val="none" w:sz="0" w:space="0" w:color="auto"/>
            <w:right w:val="none" w:sz="0" w:space="0" w:color="auto"/>
          </w:divBdr>
          <w:divsChild>
            <w:div w:id="1984891880">
              <w:marLeft w:val="0"/>
              <w:marRight w:val="0"/>
              <w:marTop w:val="0"/>
              <w:marBottom w:val="0"/>
              <w:divBdr>
                <w:top w:val="none" w:sz="0" w:space="0" w:color="auto"/>
                <w:left w:val="none" w:sz="0" w:space="0" w:color="auto"/>
                <w:bottom w:val="none" w:sz="0" w:space="0" w:color="auto"/>
                <w:right w:val="none" w:sz="0" w:space="0" w:color="auto"/>
              </w:divBdr>
            </w:div>
          </w:divsChild>
        </w:div>
        <w:div w:id="1497571489">
          <w:marLeft w:val="0"/>
          <w:marRight w:val="0"/>
          <w:marTop w:val="0"/>
          <w:marBottom w:val="180"/>
          <w:divBdr>
            <w:top w:val="none" w:sz="0" w:space="0" w:color="auto"/>
            <w:left w:val="none" w:sz="0" w:space="0" w:color="auto"/>
            <w:bottom w:val="none" w:sz="0" w:space="0" w:color="auto"/>
            <w:right w:val="none" w:sz="0" w:space="0" w:color="auto"/>
          </w:divBdr>
          <w:divsChild>
            <w:div w:id="2143301194">
              <w:marLeft w:val="0"/>
              <w:marRight w:val="0"/>
              <w:marTop w:val="0"/>
              <w:marBottom w:val="0"/>
              <w:divBdr>
                <w:top w:val="none" w:sz="0" w:space="0" w:color="auto"/>
                <w:left w:val="none" w:sz="0" w:space="0" w:color="auto"/>
                <w:bottom w:val="none" w:sz="0" w:space="0" w:color="auto"/>
                <w:right w:val="none" w:sz="0" w:space="0" w:color="auto"/>
              </w:divBdr>
            </w:div>
          </w:divsChild>
        </w:div>
        <w:div w:id="1959991845">
          <w:marLeft w:val="0"/>
          <w:marRight w:val="0"/>
          <w:marTop w:val="0"/>
          <w:marBottom w:val="180"/>
          <w:divBdr>
            <w:top w:val="none" w:sz="0" w:space="0" w:color="auto"/>
            <w:left w:val="none" w:sz="0" w:space="0" w:color="auto"/>
            <w:bottom w:val="none" w:sz="0" w:space="0" w:color="auto"/>
            <w:right w:val="none" w:sz="0" w:space="0" w:color="auto"/>
          </w:divBdr>
          <w:divsChild>
            <w:div w:id="1684285352">
              <w:marLeft w:val="0"/>
              <w:marRight w:val="0"/>
              <w:marTop w:val="0"/>
              <w:marBottom w:val="0"/>
              <w:divBdr>
                <w:top w:val="none" w:sz="0" w:space="0" w:color="auto"/>
                <w:left w:val="none" w:sz="0" w:space="0" w:color="auto"/>
                <w:bottom w:val="none" w:sz="0" w:space="0" w:color="auto"/>
                <w:right w:val="none" w:sz="0" w:space="0" w:color="auto"/>
              </w:divBdr>
            </w:div>
          </w:divsChild>
        </w:div>
        <w:div w:id="569003853">
          <w:marLeft w:val="0"/>
          <w:marRight w:val="0"/>
          <w:marTop w:val="0"/>
          <w:marBottom w:val="180"/>
          <w:divBdr>
            <w:top w:val="none" w:sz="0" w:space="0" w:color="auto"/>
            <w:left w:val="none" w:sz="0" w:space="0" w:color="auto"/>
            <w:bottom w:val="none" w:sz="0" w:space="0" w:color="auto"/>
            <w:right w:val="none" w:sz="0" w:space="0" w:color="auto"/>
          </w:divBdr>
          <w:divsChild>
            <w:div w:id="475029642">
              <w:marLeft w:val="0"/>
              <w:marRight w:val="0"/>
              <w:marTop w:val="0"/>
              <w:marBottom w:val="0"/>
              <w:divBdr>
                <w:top w:val="none" w:sz="0" w:space="0" w:color="auto"/>
                <w:left w:val="none" w:sz="0" w:space="0" w:color="auto"/>
                <w:bottom w:val="none" w:sz="0" w:space="0" w:color="auto"/>
                <w:right w:val="none" w:sz="0" w:space="0" w:color="auto"/>
              </w:divBdr>
            </w:div>
          </w:divsChild>
        </w:div>
        <w:div w:id="2065987354">
          <w:marLeft w:val="0"/>
          <w:marRight w:val="0"/>
          <w:marTop w:val="0"/>
          <w:marBottom w:val="180"/>
          <w:divBdr>
            <w:top w:val="none" w:sz="0" w:space="0" w:color="auto"/>
            <w:left w:val="none" w:sz="0" w:space="0" w:color="auto"/>
            <w:bottom w:val="none" w:sz="0" w:space="0" w:color="auto"/>
            <w:right w:val="none" w:sz="0" w:space="0" w:color="auto"/>
          </w:divBdr>
          <w:divsChild>
            <w:div w:id="1618028556">
              <w:marLeft w:val="0"/>
              <w:marRight w:val="0"/>
              <w:marTop w:val="0"/>
              <w:marBottom w:val="0"/>
              <w:divBdr>
                <w:top w:val="none" w:sz="0" w:space="0" w:color="auto"/>
                <w:left w:val="none" w:sz="0" w:space="0" w:color="auto"/>
                <w:bottom w:val="none" w:sz="0" w:space="0" w:color="auto"/>
                <w:right w:val="none" w:sz="0" w:space="0" w:color="auto"/>
              </w:divBdr>
            </w:div>
          </w:divsChild>
        </w:div>
        <w:div w:id="1396658774">
          <w:marLeft w:val="0"/>
          <w:marRight w:val="0"/>
          <w:marTop w:val="0"/>
          <w:marBottom w:val="180"/>
          <w:divBdr>
            <w:top w:val="none" w:sz="0" w:space="0" w:color="auto"/>
            <w:left w:val="none" w:sz="0" w:space="0" w:color="auto"/>
            <w:bottom w:val="none" w:sz="0" w:space="0" w:color="auto"/>
            <w:right w:val="none" w:sz="0" w:space="0" w:color="auto"/>
          </w:divBdr>
          <w:divsChild>
            <w:div w:id="972977926">
              <w:marLeft w:val="0"/>
              <w:marRight w:val="0"/>
              <w:marTop w:val="0"/>
              <w:marBottom w:val="0"/>
              <w:divBdr>
                <w:top w:val="none" w:sz="0" w:space="0" w:color="auto"/>
                <w:left w:val="none" w:sz="0" w:space="0" w:color="auto"/>
                <w:bottom w:val="none" w:sz="0" w:space="0" w:color="auto"/>
                <w:right w:val="none" w:sz="0" w:space="0" w:color="auto"/>
              </w:divBdr>
            </w:div>
          </w:divsChild>
        </w:div>
        <w:div w:id="2002274792">
          <w:marLeft w:val="0"/>
          <w:marRight w:val="0"/>
          <w:marTop w:val="0"/>
          <w:marBottom w:val="180"/>
          <w:divBdr>
            <w:top w:val="none" w:sz="0" w:space="0" w:color="auto"/>
            <w:left w:val="none" w:sz="0" w:space="0" w:color="auto"/>
            <w:bottom w:val="none" w:sz="0" w:space="0" w:color="auto"/>
            <w:right w:val="none" w:sz="0" w:space="0" w:color="auto"/>
          </w:divBdr>
          <w:divsChild>
            <w:div w:id="1381053213">
              <w:marLeft w:val="0"/>
              <w:marRight w:val="0"/>
              <w:marTop w:val="0"/>
              <w:marBottom w:val="0"/>
              <w:divBdr>
                <w:top w:val="none" w:sz="0" w:space="0" w:color="auto"/>
                <w:left w:val="none" w:sz="0" w:space="0" w:color="auto"/>
                <w:bottom w:val="none" w:sz="0" w:space="0" w:color="auto"/>
                <w:right w:val="none" w:sz="0" w:space="0" w:color="auto"/>
              </w:divBdr>
            </w:div>
          </w:divsChild>
        </w:div>
        <w:div w:id="939486098">
          <w:marLeft w:val="0"/>
          <w:marRight w:val="0"/>
          <w:marTop w:val="0"/>
          <w:marBottom w:val="180"/>
          <w:divBdr>
            <w:top w:val="none" w:sz="0" w:space="0" w:color="auto"/>
            <w:left w:val="none" w:sz="0" w:space="0" w:color="auto"/>
            <w:bottom w:val="none" w:sz="0" w:space="0" w:color="auto"/>
            <w:right w:val="none" w:sz="0" w:space="0" w:color="auto"/>
          </w:divBdr>
          <w:divsChild>
            <w:div w:id="1689484425">
              <w:marLeft w:val="0"/>
              <w:marRight w:val="0"/>
              <w:marTop w:val="0"/>
              <w:marBottom w:val="0"/>
              <w:divBdr>
                <w:top w:val="none" w:sz="0" w:space="0" w:color="auto"/>
                <w:left w:val="none" w:sz="0" w:space="0" w:color="auto"/>
                <w:bottom w:val="none" w:sz="0" w:space="0" w:color="auto"/>
                <w:right w:val="none" w:sz="0" w:space="0" w:color="auto"/>
              </w:divBdr>
            </w:div>
          </w:divsChild>
        </w:div>
        <w:div w:id="548685987">
          <w:marLeft w:val="0"/>
          <w:marRight w:val="0"/>
          <w:marTop w:val="0"/>
          <w:marBottom w:val="180"/>
          <w:divBdr>
            <w:top w:val="none" w:sz="0" w:space="0" w:color="auto"/>
            <w:left w:val="none" w:sz="0" w:space="0" w:color="auto"/>
            <w:bottom w:val="none" w:sz="0" w:space="0" w:color="auto"/>
            <w:right w:val="none" w:sz="0" w:space="0" w:color="auto"/>
          </w:divBdr>
          <w:divsChild>
            <w:div w:id="1599410858">
              <w:marLeft w:val="0"/>
              <w:marRight w:val="0"/>
              <w:marTop w:val="0"/>
              <w:marBottom w:val="0"/>
              <w:divBdr>
                <w:top w:val="none" w:sz="0" w:space="0" w:color="auto"/>
                <w:left w:val="none" w:sz="0" w:space="0" w:color="auto"/>
                <w:bottom w:val="none" w:sz="0" w:space="0" w:color="auto"/>
                <w:right w:val="none" w:sz="0" w:space="0" w:color="auto"/>
              </w:divBdr>
            </w:div>
          </w:divsChild>
        </w:div>
        <w:div w:id="28534496">
          <w:marLeft w:val="0"/>
          <w:marRight w:val="0"/>
          <w:marTop w:val="0"/>
          <w:marBottom w:val="180"/>
          <w:divBdr>
            <w:top w:val="none" w:sz="0" w:space="0" w:color="auto"/>
            <w:left w:val="none" w:sz="0" w:space="0" w:color="auto"/>
            <w:bottom w:val="none" w:sz="0" w:space="0" w:color="auto"/>
            <w:right w:val="none" w:sz="0" w:space="0" w:color="auto"/>
          </w:divBdr>
          <w:divsChild>
            <w:div w:id="630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amlegal.com/nxt/gateway.dll?f=jumplink$jumplink_x=Advanced$jumplink_vpc=first$jumplink_xsl=querylink.xsl$jumplink_sel=title;path;content-type;home-title;item-bookmark$jumplink_d=ohio(yellowsprings_oh)$jumplink_q=%5bfield%20folio-destination-name:%27Chapter%201282%27%5d$jumplink_md=target-id=JD_Chapter1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Swinger</dc:creator>
  <cp:keywords/>
  <dc:description/>
  <cp:lastModifiedBy>Denise Swinger</cp:lastModifiedBy>
  <cp:revision>1</cp:revision>
  <dcterms:created xsi:type="dcterms:W3CDTF">2019-07-18T16:24:00Z</dcterms:created>
  <dcterms:modified xsi:type="dcterms:W3CDTF">2019-07-18T16:25:00Z</dcterms:modified>
</cp:coreProperties>
</file>